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56C" w14:textId="646F4C01"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67AD019" w14:textId="6FF1C316"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08E568D" w14:textId="77777777"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25318C12" w14:textId="2C4D635A" w:rsidR="0079734E" w:rsidRDefault="0079734E" w:rsidP="0079734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0227912"/>
      <w:bookmarkStart w:id="1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 xml:space="preserve">inwestora: </w:t>
      </w:r>
      <w:r w:rsidR="00427E4F">
        <w:rPr>
          <w:rFonts w:ascii="Times New Roman" w:hAnsi="Times New Roman" w:cs="Times New Roman"/>
          <w:sz w:val="24"/>
          <w:szCs w:val="24"/>
        </w:rPr>
        <w:t>: Enea Operator Sp. z o. o., ul. Strzeszyńska 58, 60 – 479 Poznań</w:t>
      </w:r>
      <w:r w:rsidR="00427E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27E4F">
        <w:rPr>
          <w:rFonts w:ascii="Times New Roman" w:hAnsi="Times New Roman" w:cs="Times New Roman"/>
          <w:sz w:val="24"/>
          <w:szCs w:val="24"/>
        </w:rPr>
        <w:t xml:space="preserve"> </w:t>
      </w:r>
      <w:r w:rsidR="00427E4F"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 w:rsidR="00427E4F">
        <w:rPr>
          <w:rFonts w:ascii="Times New Roman" w:hAnsi="Times New Roman" w:cs="Times New Roman"/>
          <w:sz w:val="24"/>
          <w:szCs w:val="24"/>
        </w:rPr>
        <w:t>25</w:t>
      </w:r>
      <w:r w:rsidR="00427E4F" w:rsidRPr="00DB1C93">
        <w:rPr>
          <w:rFonts w:ascii="Times New Roman" w:hAnsi="Times New Roman" w:cs="Times New Roman"/>
          <w:sz w:val="24"/>
          <w:szCs w:val="24"/>
        </w:rPr>
        <w:t>.</w:t>
      </w:r>
      <w:r w:rsidR="00427E4F">
        <w:rPr>
          <w:rFonts w:ascii="Times New Roman" w:hAnsi="Times New Roman" w:cs="Times New Roman"/>
          <w:sz w:val="24"/>
          <w:szCs w:val="24"/>
        </w:rPr>
        <w:t>07</w:t>
      </w:r>
      <w:r w:rsidR="00427E4F" w:rsidRPr="00DB1C93">
        <w:rPr>
          <w:rFonts w:ascii="Times New Roman" w:hAnsi="Times New Roman" w:cs="Times New Roman"/>
          <w:sz w:val="24"/>
          <w:szCs w:val="24"/>
        </w:rPr>
        <w:t>.20</w:t>
      </w:r>
      <w:r w:rsidR="00427E4F">
        <w:rPr>
          <w:rFonts w:ascii="Times New Roman" w:hAnsi="Times New Roman" w:cs="Times New Roman"/>
          <w:sz w:val="24"/>
          <w:szCs w:val="24"/>
        </w:rPr>
        <w:t>22</w:t>
      </w:r>
      <w:r w:rsidR="00427E4F" w:rsidRPr="00DB1C93">
        <w:rPr>
          <w:rFonts w:ascii="Times New Roman" w:hAnsi="Times New Roman" w:cs="Times New Roman"/>
          <w:sz w:val="24"/>
          <w:szCs w:val="24"/>
        </w:rPr>
        <w:t>r.</w:t>
      </w:r>
      <w:r w:rsidR="00427E4F">
        <w:rPr>
          <w:rFonts w:ascii="Times New Roman" w:hAnsi="Times New Roman" w:cs="Times New Roman"/>
          <w:sz w:val="24"/>
          <w:szCs w:val="24"/>
        </w:rPr>
        <w:t xml:space="preserve"> </w:t>
      </w:r>
      <w:r w:rsidR="00427E4F"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="00427E4F"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427E4F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427E4F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kablowej linii elektroenergetycznej kablowej </w:t>
      </w:r>
      <w:proofErr w:type="spellStart"/>
      <w:r w:rsidR="0042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 w:rsidR="0042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 </w:t>
      </w:r>
      <w:proofErr w:type="spellStart"/>
      <w:r w:rsidR="0042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 w:rsidR="0042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7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działce o nr ew. 172 obręb Młodasko, gmina Kaźmierz</w:t>
      </w:r>
      <w:bookmarkEnd w:id="0"/>
    </w:p>
    <w:bookmarkEnd w:id="1"/>
    <w:p w14:paraId="1999A739" w14:textId="589347AD" w:rsidR="00EF034D" w:rsidRPr="0028616C" w:rsidRDefault="00EF034D" w:rsidP="002861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2261D4AC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21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79734E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375DC" w14:textId="1A63B8FF" w:rsidR="00B80346" w:rsidRDefault="00B80346" w:rsidP="00B80346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687D18C4" w14:textId="77777777" w:rsidR="00B80346" w:rsidRDefault="00B80346" w:rsidP="00B80346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222BF89D" w14:textId="77777777" w:rsidR="00B80346" w:rsidRDefault="00B80346" w:rsidP="00B80346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4C529B4F" w14:textId="6577E0AC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2021-12-22T09:47:00Z</cp:lastPrinted>
  <dcterms:created xsi:type="dcterms:W3CDTF">2022-08-10T12:21:00Z</dcterms:created>
  <dcterms:modified xsi:type="dcterms:W3CDTF">2022-08-10T12:21:00Z</dcterms:modified>
</cp:coreProperties>
</file>