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3F76" w14:textId="77777777" w:rsidR="00043694" w:rsidRDefault="00043694">
      <w:pPr>
        <w:pStyle w:val="Nagwek2"/>
        <w:spacing w:before="91" w:line="240" w:lineRule="auto"/>
        <w:ind w:left="3634" w:right="3750"/>
      </w:pPr>
    </w:p>
    <w:p w14:paraId="4B09C3FB" w14:textId="0C7F1F02" w:rsidR="00F513BA" w:rsidRDefault="00832237">
      <w:pPr>
        <w:pStyle w:val="Nagwek2"/>
        <w:spacing w:before="91" w:line="240" w:lineRule="auto"/>
        <w:ind w:left="3634" w:right="3750"/>
      </w:pPr>
      <w:r>
        <w:t>UCHWAŁA NR XXIV/165/16 RADY GMINY KAŹMIERZ</w:t>
      </w:r>
    </w:p>
    <w:p w14:paraId="50B04F98" w14:textId="77777777" w:rsidR="00F513BA" w:rsidRDefault="00F513BA">
      <w:pPr>
        <w:pStyle w:val="Tekstpodstawowy"/>
        <w:spacing w:before="10"/>
        <w:ind w:left="0" w:firstLine="0"/>
        <w:jc w:val="left"/>
        <w:rPr>
          <w:b/>
          <w:sz w:val="23"/>
        </w:rPr>
      </w:pPr>
    </w:p>
    <w:p w14:paraId="16EA6B23" w14:textId="77777777" w:rsidR="00F513BA" w:rsidRDefault="00832237">
      <w:pPr>
        <w:pStyle w:val="Tekstpodstawowy"/>
        <w:ind w:left="1961" w:right="2078" w:firstLine="0"/>
        <w:jc w:val="center"/>
      </w:pPr>
      <w:r>
        <w:t>z dnia 27 czerwca 2016 r.</w:t>
      </w:r>
    </w:p>
    <w:p w14:paraId="3A1CED4A" w14:textId="77777777" w:rsidR="00F513BA" w:rsidRDefault="00F513BA">
      <w:pPr>
        <w:pStyle w:val="Tekstpodstawowy"/>
        <w:ind w:left="0" w:firstLine="0"/>
        <w:jc w:val="left"/>
        <w:rPr>
          <w:sz w:val="25"/>
        </w:rPr>
      </w:pPr>
    </w:p>
    <w:p w14:paraId="02C805FB" w14:textId="77777777" w:rsidR="00F513BA" w:rsidRDefault="00832237">
      <w:pPr>
        <w:pStyle w:val="Nagwek2"/>
        <w:spacing w:line="240" w:lineRule="auto"/>
        <w:ind w:left="417" w:right="535"/>
      </w:pPr>
      <w:r>
        <w:t>w sprawie przyjęcia „Regulaminu utrzymania czystości i porządku na terenie Gminy Kaźmierz”.</w:t>
      </w:r>
    </w:p>
    <w:p w14:paraId="4E9A1658" w14:textId="77777777" w:rsidR="00F513BA" w:rsidRDefault="00F513BA">
      <w:pPr>
        <w:pStyle w:val="Tekstpodstawowy"/>
        <w:ind w:left="0" w:firstLine="0"/>
        <w:jc w:val="left"/>
        <w:rPr>
          <w:b/>
          <w:sz w:val="24"/>
        </w:rPr>
      </w:pPr>
    </w:p>
    <w:p w14:paraId="0858159A" w14:textId="77777777" w:rsidR="00F513BA" w:rsidRDefault="00832237">
      <w:pPr>
        <w:pStyle w:val="Tekstpodstawowy"/>
        <w:spacing w:before="198"/>
        <w:ind w:left="119" w:right="234" w:firstLine="228"/>
      </w:pPr>
      <w:r>
        <w:t>Na podstawie art. 4 ust. 1 i 2 ustawy z dnia 13 września 1996 r. o utrzymaniu czystości i po</w:t>
      </w:r>
      <w:r>
        <w:t>rządku w gminach (Dz. U. z 2016 r poz. 250) Rada Gminy Kaźmierz uchwala, co</w:t>
      </w:r>
      <w:r>
        <w:rPr>
          <w:spacing w:val="-10"/>
        </w:rPr>
        <w:t xml:space="preserve"> </w:t>
      </w:r>
      <w:r>
        <w:t>następuje:</w:t>
      </w:r>
    </w:p>
    <w:p w14:paraId="36416114" w14:textId="77777777" w:rsidR="00F513BA" w:rsidRDefault="00832237">
      <w:pPr>
        <w:pStyle w:val="Tekstpodstawowy"/>
        <w:spacing w:before="121"/>
        <w:ind w:left="119" w:right="241"/>
      </w:pPr>
      <w:r>
        <w:rPr>
          <w:b/>
        </w:rPr>
        <w:t xml:space="preserve">§ 1. </w:t>
      </w:r>
      <w:r>
        <w:t>1. Uchwala się Regulamin utrzymania czystości i porządku na terenie Gminy Kaźmierz, stanowiący załącznik do niniejszej uchwały.</w:t>
      </w:r>
    </w:p>
    <w:p w14:paraId="05361596" w14:textId="77777777" w:rsidR="00F513BA" w:rsidRDefault="00832237">
      <w:pPr>
        <w:pStyle w:val="Tekstpodstawowy"/>
        <w:spacing w:before="120"/>
        <w:ind w:left="119" w:right="233"/>
      </w:pPr>
      <w:r>
        <w:t>2. Regulamin, o którym mowa w ust. 1 nie określa wymagań dotyczących postępowania z odpadami komunalnymi, które zostało uregulowane w Regulaminie utrzymania porządku i czystości na terenie gmin – uczestników Związku Międzygminnego „Centrum zagospodarowania</w:t>
      </w:r>
      <w:r>
        <w:t xml:space="preserve"> odpadów SELEKT” w Czempiniu.</w:t>
      </w:r>
    </w:p>
    <w:p w14:paraId="06E6BC64" w14:textId="77777777" w:rsidR="00F513BA" w:rsidRDefault="00832237">
      <w:pPr>
        <w:pStyle w:val="Tekstpodstawowy"/>
        <w:spacing w:before="119"/>
        <w:ind w:left="461" w:firstLine="0"/>
        <w:jc w:val="left"/>
      </w:pPr>
      <w:r>
        <w:rPr>
          <w:b/>
        </w:rPr>
        <w:t xml:space="preserve">§ 2. </w:t>
      </w:r>
      <w:r>
        <w:t>Wykonanie uchwały powierza się Wójtowi Gminy Kaźmierz.</w:t>
      </w:r>
    </w:p>
    <w:p w14:paraId="5CD5F1D6" w14:textId="77777777" w:rsidR="00F513BA" w:rsidRDefault="00832237">
      <w:pPr>
        <w:pStyle w:val="Tekstpodstawowy"/>
        <w:spacing w:before="119"/>
        <w:ind w:left="119"/>
        <w:jc w:val="left"/>
      </w:pPr>
      <w:r>
        <w:rPr>
          <w:b/>
        </w:rPr>
        <w:t xml:space="preserve">§ 3. </w:t>
      </w:r>
      <w:r>
        <w:t>Traci moc Uchwała Nr XXXIV/198/13 z dnia 27 marca 2013 roku w sprawie przyjęcia Regulaminu utrzymania czystości i porządku na terenie Gminy Kaźmierz (Dz. Urz. Wo</w:t>
      </w:r>
      <w:r>
        <w:t xml:space="preserve">j. </w:t>
      </w:r>
      <w:proofErr w:type="spellStart"/>
      <w:r>
        <w:t>Wielk</w:t>
      </w:r>
      <w:proofErr w:type="spellEnd"/>
      <w:r>
        <w:t>. z 2013 r. poz. 3048).</w:t>
      </w:r>
    </w:p>
    <w:p w14:paraId="16AB90B6" w14:textId="77777777" w:rsidR="00F513BA" w:rsidRDefault="00832237">
      <w:pPr>
        <w:pStyle w:val="Tekstpodstawowy"/>
        <w:spacing w:before="121"/>
        <w:jc w:val="left"/>
      </w:pPr>
      <w:r>
        <w:rPr>
          <w:b/>
        </w:rPr>
        <w:t xml:space="preserve">§ 4. </w:t>
      </w:r>
      <w:r>
        <w:t>Uchwała wchodzi w życie po upływie 14 dni od dnia jej ogłoszenia w Dzienniku Urzędowym Województwa Wielkopolskiego.</w:t>
      </w:r>
    </w:p>
    <w:p w14:paraId="4EDB5428" w14:textId="77777777" w:rsidR="00F513BA" w:rsidRDefault="00F513BA">
      <w:pPr>
        <w:pStyle w:val="Tekstpodstawowy"/>
        <w:ind w:left="0" w:firstLine="0"/>
        <w:jc w:val="left"/>
        <w:rPr>
          <w:sz w:val="24"/>
        </w:rPr>
      </w:pPr>
    </w:p>
    <w:p w14:paraId="4F386BA8" w14:textId="77777777" w:rsidR="00F513BA" w:rsidRDefault="00F513BA">
      <w:pPr>
        <w:pStyle w:val="Tekstpodstawowy"/>
        <w:ind w:left="0" w:firstLine="0"/>
        <w:jc w:val="left"/>
        <w:rPr>
          <w:sz w:val="24"/>
        </w:rPr>
      </w:pPr>
    </w:p>
    <w:p w14:paraId="4286DFCD" w14:textId="77777777" w:rsidR="00F513BA" w:rsidRDefault="00F513BA">
      <w:pPr>
        <w:pStyle w:val="Tekstpodstawowy"/>
        <w:ind w:left="0" w:firstLine="0"/>
        <w:jc w:val="left"/>
        <w:rPr>
          <w:sz w:val="33"/>
        </w:rPr>
      </w:pPr>
    </w:p>
    <w:p w14:paraId="4B449829" w14:textId="77777777" w:rsidR="00F513BA" w:rsidRDefault="00832237">
      <w:pPr>
        <w:pStyle w:val="Tekstpodstawowy"/>
        <w:spacing w:before="1"/>
        <w:ind w:left="6567" w:right="1372" w:hanging="332"/>
        <w:jc w:val="left"/>
      </w:pPr>
      <w:r>
        <w:t>Przewodnicząca Rady Gminy (-) Arleta Wojciechowska</w:t>
      </w:r>
    </w:p>
    <w:p w14:paraId="218E2AD2" w14:textId="77777777" w:rsidR="00F513BA" w:rsidRDefault="00F513BA">
      <w:pPr>
        <w:sectPr w:rsidR="00F513BA">
          <w:type w:val="continuous"/>
          <w:pgSz w:w="11910" w:h="16840"/>
          <w:pgMar w:top="760" w:right="780" w:bottom="280" w:left="900" w:header="708" w:footer="708" w:gutter="0"/>
          <w:cols w:space="708"/>
        </w:sectPr>
      </w:pPr>
    </w:p>
    <w:p w14:paraId="660D9088" w14:textId="77777777" w:rsidR="00F513BA" w:rsidRDefault="00F513BA">
      <w:pPr>
        <w:pStyle w:val="Tekstpodstawowy"/>
        <w:ind w:left="0" w:firstLine="0"/>
        <w:jc w:val="left"/>
        <w:rPr>
          <w:sz w:val="29"/>
        </w:rPr>
      </w:pPr>
    </w:p>
    <w:p w14:paraId="316E8DDE" w14:textId="77777777" w:rsidR="00F513BA" w:rsidRDefault="00832237">
      <w:pPr>
        <w:pStyle w:val="Tekstpodstawowy"/>
        <w:spacing w:before="92" w:line="362" w:lineRule="auto"/>
        <w:ind w:left="4657" w:right="1997" w:firstLine="0"/>
        <w:jc w:val="left"/>
      </w:pPr>
      <w:r>
        <w:t>Załącznik do Uchwały Nr XXIV/165/16 Rady Gminy Kaźmierz</w:t>
      </w:r>
    </w:p>
    <w:p w14:paraId="79455D07" w14:textId="77777777" w:rsidR="00F513BA" w:rsidRDefault="00832237">
      <w:pPr>
        <w:pStyle w:val="Tekstpodstawowy"/>
        <w:spacing w:line="250" w:lineRule="exact"/>
        <w:ind w:left="4657" w:firstLine="0"/>
        <w:jc w:val="left"/>
      </w:pPr>
      <w:r>
        <w:t>z dnia 27 czerwca 2016 r.</w:t>
      </w:r>
    </w:p>
    <w:p w14:paraId="750EDE82" w14:textId="77777777" w:rsidR="00F513BA" w:rsidRDefault="00F513BA">
      <w:pPr>
        <w:pStyle w:val="Tekstpodstawowy"/>
        <w:spacing w:before="4"/>
        <w:ind w:left="0" w:firstLine="0"/>
        <w:jc w:val="left"/>
        <w:rPr>
          <w:sz w:val="21"/>
        </w:rPr>
      </w:pPr>
    </w:p>
    <w:p w14:paraId="567B22ED" w14:textId="77777777" w:rsidR="00F513BA" w:rsidRDefault="00832237">
      <w:pPr>
        <w:pStyle w:val="Tekstpodstawowy"/>
        <w:spacing w:before="1"/>
        <w:ind w:left="869" w:firstLine="0"/>
        <w:jc w:val="left"/>
      </w:pPr>
      <w:r>
        <w:t>REGULAMIN UTRZYMANIA CZYSTOŚCI I PORZĄDKU NA TERENIE GMINY KAŹMIERZ.</w:t>
      </w:r>
    </w:p>
    <w:p w14:paraId="4CF7C81F" w14:textId="77777777" w:rsidR="00F513BA" w:rsidRDefault="00832237">
      <w:pPr>
        <w:pStyle w:val="Nagwek2"/>
        <w:spacing w:before="123" w:line="240" w:lineRule="auto"/>
      </w:pPr>
      <w:r>
        <w:t>Rozdział 1.</w:t>
      </w:r>
    </w:p>
    <w:p w14:paraId="58C527EC" w14:textId="77777777" w:rsidR="00F513BA" w:rsidRDefault="00832237">
      <w:pPr>
        <w:spacing w:before="2"/>
        <w:ind w:left="1961" w:right="2075"/>
        <w:jc w:val="center"/>
        <w:rPr>
          <w:b/>
        </w:rPr>
      </w:pPr>
      <w:r>
        <w:rPr>
          <w:b/>
        </w:rPr>
        <w:t>Postanowienia ogólne</w:t>
      </w:r>
    </w:p>
    <w:p w14:paraId="1E9980B2" w14:textId="77777777" w:rsidR="00F513BA" w:rsidRDefault="00832237">
      <w:pPr>
        <w:pStyle w:val="Tekstpodstawowy"/>
        <w:spacing w:before="114"/>
        <w:ind w:right="234"/>
      </w:pPr>
      <w:r>
        <w:rPr>
          <w:b/>
        </w:rPr>
        <w:t xml:space="preserve">§ 1. </w:t>
      </w:r>
      <w:r>
        <w:t>Regulamin określa szczegółowe wymagania w zakresie utrzymania czys</w:t>
      </w:r>
      <w:r>
        <w:t xml:space="preserve">tości i porządku na terenie nieruchomości położonych na obszarze gminy Kaźmierz, częstotliwość i sposób pozbywania się nieczystości ciekłych z terenu nieruchomości oraz z terenów przeznaczonych do użytku publicznego, obowiązki osób utrzymujących zwierzęta </w:t>
      </w:r>
      <w:r>
        <w:t>domowe mające na celu ochronę przed zagrożeniem lub uciążliwością dla ludzi oraz przed zanieczyszczeniem miejsc przeznaczonych do wspólnego użytku, wymagania utrzymywania zwierząt gospodarskich na terenach wyłączonych z produkcji rolniczej oraz zasady wyzn</w:t>
      </w:r>
      <w:r>
        <w:t>aczania obszarów podlegających deratyzacji na terenie gminy Kaźmierz i sposoby jej</w:t>
      </w:r>
      <w:r>
        <w:rPr>
          <w:spacing w:val="-10"/>
        </w:rPr>
        <w:t xml:space="preserve"> </w:t>
      </w:r>
      <w:r>
        <w:t>przeprowadzania.</w:t>
      </w:r>
    </w:p>
    <w:p w14:paraId="01EAFF17" w14:textId="77777777" w:rsidR="00F513BA" w:rsidRDefault="00832237">
      <w:pPr>
        <w:pStyle w:val="Nagwek2"/>
        <w:spacing w:before="126"/>
      </w:pPr>
      <w:r>
        <w:t>Rozdział 2.</w:t>
      </w:r>
    </w:p>
    <w:p w14:paraId="2F48C157" w14:textId="77777777" w:rsidR="00F513BA" w:rsidRDefault="00832237">
      <w:pPr>
        <w:spacing w:line="252" w:lineRule="exact"/>
        <w:ind w:left="417" w:right="538"/>
        <w:jc w:val="center"/>
        <w:rPr>
          <w:b/>
        </w:rPr>
      </w:pPr>
      <w:r>
        <w:rPr>
          <w:b/>
        </w:rPr>
        <w:t>Wymagania w zakresie utrzymania czystości i porządku na terenie nieruchomości</w:t>
      </w:r>
    </w:p>
    <w:p w14:paraId="152DF1FD" w14:textId="77777777" w:rsidR="00F513BA" w:rsidRDefault="00832237">
      <w:pPr>
        <w:pStyle w:val="Tekstpodstawowy"/>
        <w:spacing w:before="116"/>
        <w:ind w:right="240"/>
      </w:pPr>
      <w:r>
        <w:rPr>
          <w:b/>
        </w:rPr>
        <w:t xml:space="preserve">§ 2. </w:t>
      </w:r>
      <w:r>
        <w:t>1. Do gromadzenia odpadów ulicznych (na chodnikach, placach, zieleńcach itp.) stosuje się kosze uliczne. Zabrania się wrzucania do tych koszy odpadów pochodzących z obiektów</w:t>
      </w:r>
      <w:r>
        <w:t xml:space="preserve"> działalności gospodarczej lub odpadów komunalnych pochodzących z prywatnych</w:t>
      </w:r>
      <w:r>
        <w:rPr>
          <w:spacing w:val="-3"/>
        </w:rPr>
        <w:t xml:space="preserve"> </w:t>
      </w:r>
      <w:r>
        <w:t>posesji.</w:t>
      </w:r>
    </w:p>
    <w:p w14:paraId="1EA9370D" w14:textId="77777777" w:rsidR="00F513BA" w:rsidRDefault="00832237">
      <w:pPr>
        <w:pStyle w:val="Tekstpodstawowy"/>
        <w:spacing w:before="120"/>
        <w:ind w:right="238"/>
      </w:pPr>
      <w:r>
        <w:t>2. Na terenie nieruchomości zabrania się spalania odpadów, w tym odpadów komunalnych, za wyjątkiem suchych pozostałości roślinnych, jeżeli spalanie to nie narusza odrębny</w:t>
      </w:r>
      <w:r>
        <w:t>ch przepisów oraz nie powoduje uciążliwości dla sąsiadów i nie stanowi zagrożenia dla bezpieczeństwa komunikacyjnego.</w:t>
      </w:r>
    </w:p>
    <w:p w14:paraId="5CB1B3C7" w14:textId="77777777" w:rsidR="00F513BA" w:rsidRDefault="00832237">
      <w:pPr>
        <w:pStyle w:val="Tekstpodstawowy"/>
        <w:spacing w:before="119"/>
        <w:ind w:right="237"/>
      </w:pPr>
      <w:r>
        <w:rPr>
          <w:b/>
        </w:rPr>
        <w:t xml:space="preserve">§ 3. </w:t>
      </w:r>
      <w:r>
        <w:t>Obowiązek właścicieli nieruchomości oczyszczania chodnika, położonego wzdłuż nieruchomości, z błota, śniegu i lodu oraz innych nieczy</w:t>
      </w:r>
      <w:r>
        <w:t>stości powinien być realizowany przez usuwanie ich umożliwiające przejście  pieszych  i  nie  powodujące  zakłóceń  w  ruchu  pojazdów  oraz  podjęcie  działań  zmierzających  do ograniczenia śliskości chodnika. Piasek użyty  do  tych  celów  należy  usuną</w:t>
      </w:r>
      <w:r>
        <w:t>ć  z  chodnika  niezwłocznie  po ustaniu przyczyn jego</w:t>
      </w:r>
      <w:r>
        <w:rPr>
          <w:spacing w:val="-1"/>
        </w:rPr>
        <w:t xml:space="preserve"> </w:t>
      </w:r>
      <w:r>
        <w:t>zastosowania.</w:t>
      </w:r>
    </w:p>
    <w:p w14:paraId="284AD321" w14:textId="77777777" w:rsidR="00F513BA" w:rsidRDefault="00832237">
      <w:pPr>
        <w:pStyle w:val="Tekstpodstawowy"/>
        <w:spacing w:before="121"/>
        <w:ind w:right="245"/>
      </w:pPr>
      <w:r>
        <w:rPr>
          <w:b/>
        </w:rPr>
        <w:t xml:space="preserve">§ 4. </w:t>
      </w:r>
      <w:r>
        <w:t>Mycie oraz naprawy pojazdów samochodowych poza myjniami i warsztatami samochodowymi dopuszcza się przy zachowaniu następujących zasad:</w:t>
      </w:r>
    </w:p>
    <w:p w14:paraId="599259CD" w14:textId="77777777" w:rsidR="00F513BA" w:rsidRDefault="00832237">
      <w:pPr>
        <w:pStyle w:val="Akapitzlist"/>
        <w:numPr>
          <w:ilvl w:val="0"/>
          <w:numId w:val="5"/>
        </w:numPr>
        <w:tabs>
          <w:tab w:val="left" w:pos="474"/>
        </w:tabs>
        <w:spacing w:before="120"/>
        <w:ind w:hanging="242"/>
        <w:jc w:val="both"/>
      </w:pPr>
      <w:r>
        <w:t>dopuszcza się mycie poza myjniami samochodowymi</w:t>
      </w:r>
      <w:r>
        <w:t xml:space="preserve"> wyłącznie samochodów</w:t>
      </w:r>
      <w:r>
        <w:rPr>
          <w:spacing w:val="-5"/>
        </w:rPr>
        <w:t xml:space="preserve"> </w:t>
      </w:r>
      <w:r>
        <w:t>osobowych</w:t>
      </w:r>
    </w:p>
    <w:p w14:paraId="5E8BEBE1" w14:textId="77777777" w:rsidR="00F513BA" w:rsidRDefault="00832237">
      <w:pPr>
        <w:pStyle w:val="Akapitzlist"/>
        <w:numPr>
          <w:ilvl w:val="0"/>
          <w:numId w:val="5"/>
        </w:numPr>
        <w:tabs>
          <w:tab w:val="left" w:pos="474"/>
        </w:tabs>
        <w:ind w:hanging="242"/>
        <w:jc w:val="both"/>
      </w:pPr>
      <w:r>
        <w:t>mycie pojazdów należy przeprowadzać w sposób nie uciążliwy dla posesji</w:t>
      </w:r>
      <w:r>
        <w:rPr>
          <w:spacing w:val="-15"/>
        </w:rPr>
        <w:t xml:space="preserve"> </w:t>
      </w:r>
      <w:r>
        <w:t>sąsiednich</w:t>
      </w:r>
    </w:p>
    <w:p w14:paraId="38E511D9" w14:textId="77777777" w:rsidR="00F513BA" w:rsidRDefault="00832237">
      <w:pPr>
        <w:pStyle w:val="Akapitzlist"/>
        <w:numPr>
          <w:ilvl w:val="0"/>
          <w:numId w:val="5"/>
        </w:numPr>
        <w:tabs>
          <w:tab w:val="left" w:pos="474"/>
        </w:tabs>
        <w:spacing w:before="122"/>
        <w:ind w:left="461" w:right="235" w:hanging="229"/>
        <w:jc w:val="both"/>
      </w:pPr>
      <w:r>
        <w:t>ścieki powstające przy myciu pojazdów należy odprowadzać do kanalizacji sanitarnej bądź szamb. Niedopuszczalne jest odprowadzanie ich bezpośre</w:t>
      </w:r>
      <w:r>
        <w:t>dnio do kanalizacji deszczowej, cieków i zbiorników wodnych.</w:t>
      </w:r>
    </w:p>
    <w:p w14:paraId="46EA7604" w14:textId="77777777" w:rsidR="00F513BA" w:rsidRDefault="00832237">
      <w:pPr>
        <w:pStyle w:val="Akapitzlist"/>
        <w:numPr>
          <w:ilvl w:val="0"/>
          <w:numId w:val="5"/>
        </w:numPr>
        <w:tabs>
          <w:tab w:val="left" w:pos="474"/>
        </w:tabs>
        <w:ind w:left="461" w:right="234" w:hanging="229"/>
        <w:jc w:val="both"/>
      </w:pPr>
      <w:r>
        <w:t>naprawy pojazdów samochodowych poza warsztatami samochodowymi mogą odbywać się na terenie nieruchomości pod warunkiem, że nie stwarzają uciążliwości dla nieruchomości sąsiednich a powstające odpa</w:t>
      </w:r>
      <w:r>
        <w:t>dy będą gromadzone w sposób umożliwiający ich usunięcie zgodnie z przepisami</w:t>
      </w:r>
      <w:r>
        <w:rPr>
          <w:spacing w:val="-14"/>
        </w:rPr>
        <w:t xml:space="preserve"> </w:t>
      </w:r>
      <w:r>
        <w:t>ustawy.</w:t>
      </w:r>
    </w:p>
    <w:p w14:paraId="2BBE5C88" w14:textId="77777777" w:rsidR="00F513BA" w:rsidRDefault="00832237">
      <w:pPr>
        <w:pStyle w:val="Nagwek2"/>
        <w:spacing w:before="124" w:line="240" w:lineRule="auto"/>
      </w:pPr>
      <w:r>
        <w:t>Rozdział 3.</w:t>
      </w:r>
    </w:p>
    <w:p w14:paraId="40F0A885" w14:textId="77777777" w:rsidR="00F513BA" w:rsidRDefault="00832237">
      <w:pPr>
        <w:spacing w:before="2"/>
        <w:ind w:left="415" w:right="539"/>
        <w:jc w:val="center"/>
        <w:rPr>
          <w:b/>
        </w:rPr>
      </w:pPr>
      <w:r>
        <w:rPr>
          <w:b/>
        </w:rPr>
        <w:t>Częstotliwość i sposób pozbywania się nieczystości ciekłych z terenu nieruchomości oraz z terenów przeznaczonych do użytku publicznego</w:t>
      </w:r>
    </w:p>
    <w:p w14:paraId="6B7DCB5C" w14:textId="77777777" w:rsidR="00F513BA" w:rsidRDefault="00832237">
      <w:pPr>
        <w:pStyle w:val="Tekstpodstawowy"/>
        <w:spacing w:before="114"/>
        <w:ind w:right="236"/>
      </w:pPr>
      <w:r>
        <w:rPr>
          <w:b/>
        </w:rPr>
        <w:t xml:space="preserve">§ 5. </w:t>
      </w:r>
      <w:r>
        <w:t>Każdy właściciel nieruchomości, w przypadku nieruchomości nieprzyłączonych do sieci kanalizacji sanitarnej jest zobo</w:t>
      </w:r>
      <w:r>
        <w:t>wiązany do zawarcia umowy z wybranym przez siebie podmiotem uprawnionym do świadczenia na terenie gminy Kaźmierz usług w zakresie opróżniania zbiorników bezodpływowych i transportu nieczystości ciekłych.</w:t>
      </w:r>
    </w:p>
    <w:p w14:paraId="53EF687B" w14:textId="77777777" w:rsidR="00F513BA" w:rsidRDefault="00832237">
      <w:pPr>
        <w:pStyle w:val="Tekstpodstawowy"/>
        <w:spacing w:before="120"/>
        <w:ind w:right="234"/>
      </w:pPr>
      <w:r>
        <w:rPr>
          <w:b/>
        </w:rPr>
        <w:t xml:space="preserve">§ 6. </w:t>
      </w:r>
      <w:r>
        <w:t>1. Właściciele nieruchomości, którzy nie mają możliwości podłączenia nieruchomości do sieci kanalizacji sanitarnej, są zobowiązani wyposażyć tę nieruchomość w przydomową oczyszczalnie ścieków lub w szczelny bezodpływowy zbiornik (szambo) gromadzić w nim ci</w:t>
      </w:r>
      <w:r>
        <w:t>ekłe odpady i nie dopuścić do przepełnienia zbiornika, przenikania nieczystości do gleby, wód czy kanalizacji</w:t>
      </w:r>
      <w:r>
        <w:rPr>
          <w:spacing w:val="-6"/>
        </w:rPr>
        <w:t xml:space="preserve"> </w:t>
      </w:r>
      <w:r>
        <w:t>deszczowej.</w:t>
      </w:r>
    </w:p>
    <w:p w14:paraId="22880B6E" w14:textId="77777777" w:rsidR="00F513BA" w:rsidRDefault="00F513BA">
      <w:pPr>
        <w:sectPr w:rsidR="00F513BA">
          <w:headerReference w:type="default" r:id="rId7"/>
          <w:pgSz w:w="11910" w:h="16840"/>
          <w:pgMar w:top="1100" w:right="780" w:bottom="280" w:left="900" w:header="814" w:footer="0" w:gutter="0"/>
          <w:pgNumType w:start="2"/>
          <w:cols w:space="708"/>
        </w:sectPr>
      </w:pPr>
    </w:p>
    <w:p w14:paraId="582B3F25" w14:textId="77777777" w:rsidR="00F513BA" w:rsidRDefault="00F513BA">
      <w:pPr>
        <w:pStyle w:val="Tekstpodstawowy"/>
        <w:spacing w:before="7"/>
        <w:ind w:left="0" w:firstLine="0"/>
        <w:jc w:val="left"/>
        <w:rPr>
          <w:sz w:val="18"/>
        </w:rPr>
      </w:pPr>
    </w:p>
    <w:p w14:paraId="0E225386" w14:textId="77777777" w:rsidR="00F513BA" w:rsidRDefault="00832237">
      <w:pPr>
        <w:pStyle w:val="Tekstpodstawowy"/>
        <w:spacing w:before="91"/>
        <w:ind w:right="235"/>
      </w:pPr>
      <w:r>
        <w:t>2. Właściciel   nieruchomości    rolnej    zobowiązany   jest    oddzielić   ścieki    komunalne   od   ścieków  z gospodarstwa</w:t>
      </w:r>
      <w:r>
        <w:rPr>
          <w:spacing w:val="-5"/>
        </w:rPr>
        <w:t xml:space="preserve"> </w:t>
      </w:r>
      <w:r>
        <w:t>rolnego</w:t>
      </w:r>
    </w:p>
    <w:p w14:paraId="55EAF06E" w14:textId="77777777" w:rsidR="00F513BA" w:rsidRDefault="00832237">
      <w:pPr>
        <w:pStyle w:val="Tekstpodstawowy"/>
        <w:spacing w:before="121"/>
        <w:ind w:left="461" w:firstLine="0"/>
      </w:pPr>
      <w:r>
        <w:rPr>
          <w:b/>
        </w:rPr>
        <w:t xml:space="preserve">§ 7. </w:t>
      </w:r>
      <w:r>
        <w:t>Usuwanie nieczystości płynnych:</w:t>
      </w:r>
    </w:p>
    <w:p w14:paraId="31168101" w14:textId="77777777" w:rsidR="00F513BA" w:rsidRDefault="00832237">
      <w:pPr>
        <w:pStyle w:val="Akapitzlist"/>
        <w:numPr>
          <w:ilvl w:val="0"/>
          <w:numId w:val="4"/>
        </w:numPr>
        <w:tabs>
          <w:tab w:val="left" w:pos="474"/>
        </w:tabs>
        <w:spacing w:before="122"/>
        <w:ind w:right="236" w:hanging="229"/>
        <w:jc w:val="both"/>
      </w:pPr>
      <w:r>
        <w:t>wywóz nieczystości płynnych z szamb wykonuje wyspecjalizowany podmiot gospodarczy p</w:t>
      </w:r>
      <w:r>
        <w:t>osiadający zezwolenie Wójta Gminy na prowadzenie działalności w zakresie opróżniania zbiorników bezodpływowych i transportu nieczystości ciekłych, bądź uprawniona jednostka organizacyjna gminy zgodnie z art. 7 ust. 5 ustawy o utrzymaniu czystości i porządk</w:t>
      </w:r>
      <w:r>
        <w:t>u w</w:t>
      </w:r>
      <w:r>
        <w:rPr>
          <w:spacing w:val="-12"/>
        </w:rPr>
        <w:t xml:space="preserve"> </w:t>
      </w:r>
      <w:r>
        <w:t>gminach.</w:t>
      </w:r>
    </w:p>
    <w:p w14:paraId="475FE36C" w14:textId="77777777" w:rsidR="00F513BA" w:rsidRDefault="00832237">
      <w:pPr>
        <w:pStyle w:val="Akapitzlist"/>
        <w:numPr>
          <w:ilvl w:val="0"/>
          <w:numId w:val="4"/>
        </w:numPr>
        <w:tabs>
          <w:tab w:val="left" w:pos="474"/>
        </w:tabs>
        <w:spacing w:before="118"/>
        <w:ind w:right="233" w:hanging="229"/>
        <w:jc w:val="both"/>
      </w:pPr>
      <w:r>
        <w:t>nieczystości ciekłe muszą być usuwane ze zbiornika bezodpływowego z częstotliwością i w sposób gwarantujący zabezpieczenie przed jego</w:t>
      </w:r>
      <w:r>
        <w:rPr>
          <w:spacing w:val="-6"/>
        </w:rPr>
        <w:t xml:space="preserve"> </w:t>
      </w:r>
      <w:r>
        <w:t>przepełnieniem,</w:t>
      </w:r>
    </w:p>
    <w:p w14:paraId="44A47AD4" w14:textId="77777777" w:rsidR="00F513BA" w:rsidRDefault="00832237">
      <w:pPr>
        <w:pStyle w:val="Akapitzlist"/>
        <w:numPr>
          <w:ilvl w:val="0"/>
          <w:numId w:val="4"/>
        </w:numPr>
        <w:tabs>
          <w:tab w:val="left" w:pos="474"/>
        </w:tabs>
        <w:spacing w:before="121"/>
        <w:ind w:right="235" w:hanging="229"/>
        <w:jc w:val="both"/>
      </w:pPr>
      <w:r>
        <w:t>do wywozu nieczystości płynnych z szamb wyznacza się punkty zlewne na terenie oczyszczalni śc</w:t>
      </w:r>
      <w:r>
        <w:t>ieków w Kiączynie i Bytyniu, oraz na podstawie zawartych porozumień do innych wskazanych podmiotom oczyszczalni ścieków.</w:t>
      </w:r>
    </w:p>
    <w:p w14:paraId="7508F3A0" w14:textId="77777777" w:rsidR="00F513BA" w:rsidRDefault="00832237">
      <w:pPr>
        <w:pStyle w:val="Akapitzlist"/>
        <w:numPr>
          <w:ilvl w:val="0"/>
          <w:numId w:val="4"/>
        </w:numPr>
        <w:tabs>
          <w:tab w:val="left" w:pos="474"/>
        </w:tabs>
        <w:ind w:right="244" w:hanging="229"/>
        <w:jc w:val="both"/>
      </w:pPr>
      <w:r>
        <w:t>zabronione jest odprowadzanie nieczystości płynnych do kanalizacji deszczowej, urządzeń melioracyjnych, rowów bądź wylewanie ich na pol</w:t>
      </w:r>
      <w:r>
        <w:t>ach razem z gnojówką i</w:t>
      </w:r>
      <w:r>
        <w:rPr>
          <w:spacing w:val="-13"/>
        </w:rPr>
        <w:t xml:space="preserve"> </w:t>
      </w:r>
      <w:r>
        <w:t>gnojowicą.</w:t>
      </w:r>
    </w:p>
    <w:p w14:paraId="73772E71" w14:textId="77777777" w:rsidR="00F513BA" w:rsidRDefault="00832237">
      <w:pPr>
        <w:pStyle w:val="Akapitzlist"/>
        <w:numPr>
          <w:ilvl w:val="0"/>
          <w:numId w:val="4"/>
        </w:numPr>
        <w:tabs>
          <w:tab w:val="left" w:pos="474"/>
        </w:tabs>
        <w:spacing w:before="121"/>
        <w:ind w:right="244" w:hanging="229"/>
        <w:jc w:val="both"/>
      </w:pPr>
      <w:r>
        <w:t>dokument świadczący o wykonaniu usługi wydany przez podmiot gospodarczy należy zachować przez okres 1 roku po zakończeniu roku, w którym dokument</w:t>
      </w:r>
      <w:r>
        <w:rPr>
          <w:spacing w:val="-6"/>
        </w:rPr>
        <w:t xml:space="preserve"> </w:t>
      </w:r>
      <w:r>
        <w:t>wystawiono.</w:t>
      </w:r>
    </w:p>
    <w:p w14:paraId="3E3DA5DA" w14:textId="77777777" w:rsidR="00F513BA" w:rsidRDefault="00832237">
      <w:pPr>
        <w:pStyle w:val="Tekstpodstawowy"/>
        <w:spacing w:before="120"/>
        <w:ind w:right="234"/>
      </w:pPr>
      <w:r>
        <w:rPr>
          <w:b/>
        </w:rPr>
        <w:t xml:space="preserve">§ 8. </w:t>
      </w:r>
      <w:r>
        <w:t>Ciekłe odpady komunalne z terenów skanalizowanych są unieszkodliwiane w komunalnych oczyszcza</w:t>
      </w:r>
      <w:r>
        <w:t>lniach ścieków zlokalizowanych w Kiączynie i w Bytyniu, częściowo w zakładowych oczyszczalniach ZPS Hochland Polska w Kaźmierzu i PREBUD w Pólku. Z pozostałych terenów ciekłe  odpady komunalne gromadzone są w szczelnych zbiornikach bezodpływowych i dowożon</w:t>
      </w:r>
      <w:r>
        <w:t>e do wyznaczonych przy oczyszczalniach punktów zlewnych</w:t>
      </w:r>
      <w:r>
        <w:rPr>
          <w:spacing w:val="-5"/>
        </w:rPr>
        <w:t xml:space="preserve"> </w:t>
      </w:r>
      <w:r>
        <w:t>ścieków.</w:t>
      </w:r>
    </w:p>
    <w:p w14:paraId="5E107F53" w14:textId="77777777" w:rsidR="00F513BA" w:rsidRDefault="00832237">
      <w:pPr>
        <w:pStyle w:val="Nagwek2"/>
        <w:spacing w:before="125"/>
      </w:pPr>
      <w:r>
        <w:t>Rozdział 4.</w:t>
      </w:r>
    </w:p>
    <w:p w14:paraId="39F178E8" w14:textId="77777777" w:rsidR="00F513BA" w:rsidRDefault="00832237">
      <w:pPr>
        <w:spacing w:line="252" w:lineRule="exact"/>
        <w:ind w:left="417" w:right="537"/>
        <w:jc w:val="center"/>
        <w:rPr>
          <w:b/>
        </w:rPr>
      </w:pPr>
      <w:r>
        <w:rPr>
          <w:b/>
        </w:rPr>
        <w:t>Inne wymagania wynikające z Wojewódzkiego Planu Gospodarki Odpadami</w:t>
      </w:r>
    </w:p>
    <w:p w14:paraId="7FB82961" w14:textId="77777777" w:rsidR="00F513BA" w:rsidRDefault="00832237">
      <w:pPr>
        <w:pStyle w:val="Tekstpodstawowy"/>
        <w:spacing w:before="117"/>
        <w:ind w:right="232"/>
      </w:pPr>
      <w:r>
        <w:rPr>
          <w:b/>
        </w:rPr>
        <w:t xml:space="preserve">§ 9. </w:t>
      </w:r>
      <w:r>
        <w:t>Wymagania wynikające z planu gospodarki odpadami dla województwa wielkopolskiego na lata 2012- 2017 został</w:t>
      </w:r>
      <w:r>
        <w:t>y uregulowane w odrębnej uchwale Zgromadzenia Związku Międzygminnego SELEKT z siedzibą w</w:t>
      </w:r>
      <w:r>
        <w:rPr>
          <w:spacing w:val="-1"/>
        </w:rPr>
        <w:t xml:space="preserve"> </w:t>
      </w:r>
      <w:r>
        <w:t>Czempiniu</w:t>
      </w:r>
    </w:p>
    <w:p w14:paraId="57186AEB" w14:textId="77777777" w:rsidR="00F513BA" w:rsidRDefault="00832237">
      <w:pPr>
        <w:pStyle w:val="Nagwek2"/>
        <w:spacing w:before="124" w:line="253" w:lineRule="exact"/>
      </w:pPr>
      <w:r>
        <w:t>Rozdział 5.</w:t>
      </w:r>
    </w:p>
    <w:p w14:paraId="5ECA9CCD" w14:textId="77777777" w:rsidR="00F513BA" w:rsidRDefault="00832237">
      <w:pPr>
        <w:ind w:left="415" w:right="539"/>
        <w:jc w:val="center"/>
        <w:rPr>
          <w:b/>
        </w:rPr>
      </w:pPr>
      <w:r>
        <w:rPr>
          <w:b/>
        </w:rPr>
        <w:t>Obowiązki osób utrzymujących zwierzęta domowe mające na celu ochronę przed zagrożeniem lub uciążliwością dla ludzi oraz przed zanieczyszczeniem miejsc przeznaczonych do wspólnego użytku</w:t>
      </w:r>
    </w:p>
    <w:p w14:paraId="1DEE3FBD" w14:textId="77777777" w:rsidR="00F513BA" w:rsidRDefault="00832237">
      <w:pPr>
        <w:pStyle w:val="Tekstpodstawowy"/>
        <w:spacing w:before="115"/>
        <w:ind w:right="234"/>
      </w:pPr>
      <w:r>
        <w:rPr>
          <w:b/>
        </w:rPr>
        <w:t xml:space="preserve">§ 10. </w:t>
      </w:r>
      <w:r>
        <w:t>1. Osoby będące właścicielami lub opiekunami psów i innych zwier</w:t>
      </w:r>
      <w:r>
        <w:t>ząt domowych są zobowiązane do sprawowania właściwej opieki nad tymi zwierzętami, w szczególności nie pozostawiania ich bez nadzoru oraz utrzymywania tych zwierząt w sposób uniemożliwiający wydostanie się ich z nieruchomości. Właściciele lub opiekunowie ps</w:t>
      </w:r>
      <w:r>
        <w:t>ów ponoszą za nie pełną odpowiedzialność.</w:t>
      </w:r>
    </w:p>
    <w:p w14:paraId="580FF247" w14:textId="77777777" w:rsidR="00F513BA" w:rsidRDefault="00832237">
      <w:pPr>
        <w:pStyle w:val="Akapitzlist"/>
        <w:numPr>
          <w:ilvl w:val="0"/>
          <w:numId w:val="3"/>
        </w:numPr>
        <w:tabs>
          <w:tab w:val="left" w:pos="683"/>
        </w:tabs>
        <w:spacing w:before="121"/>
        <w:ind w:hanging="222"/>
        <w:jc w:val="both"/>
      </w:pPr>
      <w:r>
        <w:t>Zwierzęta domowe nie mogą stwarzać zagrożeń i</w:t>
      </w:r>
      <w:r>
        <w:rPr>
          <w:spacing w:val="-3"/>
        </w:rPr>
        <w:t xml:space="preserve"> </w:t>
      </w:r>
      <w:r>
        <w:t>uciążliwości.</w:t>
      </w:r>
    </w:p>
    <w:p w14:paraId="76CE659B" w14:textId="77777777" w:rsidR="00F513BA" w:rsidRDefault="00832237">
      <w:pPr>
        <w:pStyle w:val="Akapitzlist"/>
        <w:numPr>
          <w:ilvl w:val="0"/>
          <w:numId w:val="3"/>
        </w:numPr>
        <w:tabs>
          <w:tab w:val="left" w:pos="683"/>
        </w:tabs>
        <w:ind w:left="120" w:right="235" w:firstLine="341"/>
        <w:jc w:val="both"/>
      </w:pPr>
      <w:r>
        <w:t>Na tereny użyteczności publicznej psy mogą być wyprowadzane tylko na smyczy, a psy ras uznanych za agresywne na smyczy i w kagańcu. Zwolnienie psa ze smyc</w:t>
      </w:r>
      <w:r>
        <w:t>zy jest dozwolone tylko w miejscach mało uczęszczanych i pod warunkiem, że pies ma</w:t>
      </w:r>
      <w:r>
        <w:rPr>
          <w:spacing w:val="3"/>
        </w:rPr>
        <w:t xml:space="preserve"> </w:t>
      </w:r>
      <w:r>
        <w:t>kaganiec.</w:t>
      </w:r>
    </w:p>
    <w:p w14:paraId="671CE703" w14:textId="77777777" w:rsidR="00F513BA" w:rsidRDefault="00832237">
      <w:pPr>
        <w:pStyle w:val="Akapitzlist"/>
        <w:numPr>
          <w:ilvl w:val="0"/>
          <w:numId w:val="3"/>
        </w:numPr>
        <w:tabs>
          <w:tab w:val="left" w:pos="683"/>
        </w:tabs>
        <w:spacing w:before="122"/>
        <w:ind w:left="120" w:right="236" w:firstLine="341"/>
        <w:jc w:val="both"/>
      </w:pPr>
      <w:r>
        <w:t>Właściciele zwierząt domowych są zobowiązani do usunięcia spowodowanych przez nie zanieczyszczeń na klatkach schodowych, a także na terenach użyteczności publiczne</w:t>
      </w:r>
      <w:r>
        <w:t>j takich jak chodniki, parki, skwery, zieleńce.</w:t>
      </w:r>
    </w:p>
    <w:p w14:paraId="5AD75A18" w14:textId="77777777" w:rsidR="00F513BA" w:rsidRDefault="00832237">
      <w:pPr>
        <w:pStyle w:val="Akapitzlist"/>
        <w:numPr>
          <w:ilvl w:val="0"/>
          <w:numId w:val="3"/>
        </w:numPr>
        <w:tabs>
          <w:tab w:val="left" w:pos="683"/>
        </w:tabs>
        <w:spacing w:before="120"/>
        <w:ind w:left="120" w:right="231" w:firstLine="341"/>
        <w:jc w:val="both"/>
      </w:pPr>
      <w:r>
        <w:t>Zakazuje się wprowadzania psów lub innych zwierząt do obiektów użytku publicznego, placówek handlowych lub gastronomicznych, jeżeli zakaz taki wynika z wyraźnego oznakowania dokonanego przez właściciela nieruchomości (placówki lub obiektu). Zakaz nie dotyc</w:t>
      </w:r>
      <w:r>
        <w:t>zy psów przewodników dla niepełnosprawnych.</w:t>
      </w:r>
    </w:p>
    <w:p w14:paraId="12A83C2A" w14:textId="77777777" w:rsidR="00F513BA" w:rsidRDefault="00832237">
      <w:pPr>
        <w:pStyle w:val="Akapitzlist"/>
        <w:numPr>
          <w:ilvl w:val="0"/>
          <w:numId w:val="3"/>
        </w:numPr>
        <w:tabs>
          <w:tab w:val="left" w:pos="683"/>
        </w:tabs>
        <w:ind w:left="120" w:right="239" w:firstLine="341"/>
        <w:jc w:val="both"/>
      </w:pPr>
      <w:r>
        <w:t>Zakazuje się wprowadzania psów na tereny kąpielisk a także do piaskownic i innych urządzeń służących dzieciom do</w:t>
      </w:r>
      <w:r>
        <w:rPr>
          <w:spacing w:val="-5"/>
        </w:rPr>
        <w:t xml:space="preserve"> </w:t>
      </w:r>
      <w:r>
        <w:t>zabawy.</w:t>
      </w:r>
    </w:p>
    <w:p w14:paraId="5B18CAE2" w14:textId="77777777" w:rsidR="00F513BA" w:rsidRDefault="00832237">
      <w:pPr>
        <w:pStyle w:val="Akapitzlist"/>
        <w:numPr>
          <w:ilvl w:val="0"/>
          <w:numId w:val="3"/>
        </w:numPr>
        <w:tabs>
          <w:tab w:val="left" w:pos="683"/>
        </w:tabs>
        <w:spacing w:before="120"/>
        <w:ind w:left="120" w:right="240" w:firstLine="341"/>
        <w:jc w:val="both"/>
      </w:pPr>
      <w:r>
        <w:t>Nieruchomości, na których przebywają psy ras uznanych za agresywne oraz mogące stwarzać zag</w:t>
      </w:r>
      <w:r>
        <w:t>rożenie powinny być wyposażone w widoczną, estetyczną i czytelną tabliczkę z napisem ostrzegawczym "uwaga</w:t>
      </w:r>
      <w:r>
        <w:rPr>
          <w:spacing w:val="-21"/>
        </w:rPr>
        <w:t xml:space="preserve"> </w:t>
      </w:r>
      <w:r>
        <w:t>pies".</w:t>
      </w:r>
    </w:p>
    <w:p w14:paraId="612C1FB5" w14:textId="77777777" w:rsidR="00F513BA" w:rsidRDefault="00F513BA">
      <w:pPr>
        <w:jc w:val="both"/>
        <w:sectPr w:rsidR="00F513BA">
          <w:pgSz w:w="11910" w:h="16840"/>
          <w:pgMar w:top="1100" w:right="780" w:bottom="280" w:left="900" w:header="814" w:footer="0" w:gutter="0"/>
          <w:cols w:space="708"/>
        </w:sectPr>
      </w:pPr>
    </w:p>
    <w:p w14:paraId="74C95A43" w14:textId="77777777" w:rsidR="00F513BA" w:rsidRDefault="00F513BA">
      <w:pPr>
        <w:pStyle w:val="Tekstpodstawowy"/>
        <w:spacing w:before="7"/>
        <w:ind w:left="0" w:firstLine="0"/>
        <w:jc w:val="left"/>
        <w:rPr>
          <w:sz w:val="18"/>
        </w:rPr>
      </w:pPr>
    </w:p>
    <w:p w14:paraId="6B98B1AD" w14:textId="77777777" w:rsidR="00F513BA" w:rsidRDefault="00832237">
      <w:pPr>
        <w:pStyle w:val="Akapitzlist"/>
        <w:numPr>
          <w:ilvl w:val="0"/>
          <w:numId w:val="3"/>
        </w:numPr>
        <w:tabs>
          <w:tab w:val="left" w:pos="683"/>
        </w:tabs>
        <w:spacing w:before="91"/>
        <w:ind w:hanging="222"/>
        <w:jc w:val="both"/>
      </w:pPr>
      <w:r>
        <w:t>Posiadacze psów są zobowiązani stworzyć takie warunki, aby psy nie zagrażały osobom</w:t>
      </w:r>
      <w:r>
        <w:rPr>
          <w:spacing w:val="-19"/>
        </w:rPr>
        <w:t xml:space="preserve"> </w:t>
      </w:r>
      <w:r>
        <w:t>trzecim.</w:t>
      </w:r>
    </w:p>
    <w:p w14:paraId="5BE52512" w14:textId="77777777" w:rsidR="00F513BA" w:rsidRDefault="00832237">
      <w:pPr>
        <w:pStyle w:val="Akapitzlist"/>
        <w:numPr>
          <w:ilvl w:val="0"/>
          <w:numId w:val="3"/>
        </w:numPr>
        <w:tabs>
          <w:tab w:val="left" w:pos="683"/>
        </w:tabs>
        <w:spacing w:before="122"/>
        <w:ind w:left="120" w:right="242" w:firstLine="341"/>
        <w:jc w:val="both"/>
      </w:pPr>
      <w:r>
        <w:t>Psy pozostające bez nadzoru wła</w:t>
      </w:r>
      <w:r>
        <w:t>ściciela lub opiekuna będą podlegały odłowieniu. W przypadku niemożliwości ustalenia właściciela, pies zostanie przekazany do</w:t>
      </w:r>
      <w:r>
        <w:rPr>
          <w:spacing w:val="-7"/>
        </w:rPr>
        <w:t xml:space="preserve"> </w:t>
      </w:r>
      <w:r>
        <w:t>schroniska.</w:t>
      </w:r>
    </w:p>
    <w:p w14:paraId="00CBFAAF" w14:textId="77777777" w:rsidR="00F513BA" w:rsidRDefault="00832237">
      <w:pPr>
        <w:pStyle w:val="Nagwek2"/>
        <w:spacing w:before="125"/>
      </w:pPr>
      <w:r>
        <w:t>Rozdział 6.</w:t>
      </w:r>
    </w:p>
    <w:p w14:paraId="2C5CC891" w14:textId="77777777" w:rsidR="00F513BA" w:rsidRDefault="00832237">
      <w:pPr>
        <w:spacing w:line="252" w:lineRule="exact"/>
        <w:ind w:left="417" w:right="539"/>
        <w:jc w:val="center"/>
        <w:rPr>
          <w:b/>
        </w:rPr>
      </w:pPr>
      <w:r>
        <w:rPr>
          <w:b/>
        </w:rPr>
        <w:t>Wymagania utrzymywania zwierząt gospodarskich na terenach wyłączonych z produkcji rolniczej</w:t>
      </w:r>
    </w:p>
    <w:p w14:paraId="7E8736F8" w14:textId="77777777" w:rsidR="00F513BA" w:rsidRDefault="00832237">
      <w:pPr>
        <w:pStyle w:val="Tekstpodstawowy"/>
        <w:spacing w:before="115"/>
        <w:ind w:right="242"/>
      </w:pPr>
      <w:r>
        <w:rPr>
          <w:b/>
        </w:rPr>
        <w:t xml:space="preserve">§ 11. </w:t>
      </w:r>
      <w:r>
        <w:t>1. Utrzy</w:t>
      </w:r>
      <w:r>
        <w:t>mywanie zwierząt gospodarskich na nieruchomościach położonych na terenach wyłączonych z produkcji rolniczej nie może stwarzać uciążliwości dla mieszkańców takich jak: hałas, zagrożenia dla środowiska, zanieczyszczenia posesji, odory oraz nie może mieć miej</w:t>
      </w:r>
      <w:r>
        <w:t>sca na terenach zabudowy wielorodzinnej i nieruchomościach zabudowanych obiektami użyteczności</w:t>
      </w:r>
      <w:r>
        <w:rPr>
          <w:spacing w:val="-1"/>
        </w:rPr>
        <w:t xml:space="preserve"> </w:t>
      </w:r>
      <w:r>
        <w:t>publicznej.</w:t>
      </w:r>
    </w:p>
    <w:p w14:paraId="2454BAB3" w14:textId="77777777" w:rsidR="00F513BA" w:rsidRDefault="00832237">
      <w:pPr>
        <w:pStyle w:val="Akapitzlist"/>
        <w:numPr>
          <w:ilvl w:val="0"/>
          <w:numId w:val="2"/>
        </w:numPr>
        <w:tabs>
          <w:tab w:val="left" w:pos="683"/>
        </w:tabs>
        <w:spacing w:before="120"/>
        <w:ind w:hanging="222"/>
        <w:jc w:val="both"/>
      </w:pPr>
      <w:r>
        <w:t>Właściciele nieruchomości są zobowiązani</w:t>
      </w:r>
      <w:r>
        <w:rPr>
          <w:spacing w:val="-2"/>
        </w:rPr>
        <w:t xml:space="preserve"> </w:t>
      </w:r>
      <w:r>
        <w:t>do:</w:t>
      </w:r>
    </w:p>
    <w:p w14:paraId="618B24CA" w14:textId="77777777" w:rsidR="00F513BA" w:rsidRDefault="00832237">
      <w:pPr>
        <w:pStyle w:val="Akapitzlist"/>
        <w:numPr>
          <w:ilvl w:val="0"/>
          <w:numId w:val="1"/>
        </w:numPr>
        <w:tabs>
          <w:tab w:val="left" w:pos="474"/>
        </w:tabs>
        <w:spacing w:before="120"/>
        <w:ind w:hanging="242"/>
        <w:jc w:val="both"/>
      </w:pPr>
      <w:r>
        <w:t>utrzymania obejść gospodarczych w należytej czystości i porządku i w odpowiednim stanie</w:t>
      </w:r>
      <w:r>
        <w:rPr>
          <w:spacing w:val="-18"/>
        </w:rPr>
        <w:t xml:space="preserve"> </w:t>
      </w:r>
      <w:r>
        <w:t>sanitarnym</w:t>
      </w:r>
    </w:p>
    <w:p w14:paraId="320F4954" w14:textId="77777777" w:rsidR="00F513BA" w:rsidRDefault="00832237">
      <w:pPr>
        <w:pStyle w:val="Akapitzlist"/>
        <w:numPr>
          <w:ilvl w:val="0"/>
          <w:numId w:val="1"/>
        </w:numPr>
        <w:tabs>
          <w:tab w:val="left" w:pos="474"/>
        </w:tabs>
        <w:spacing w:before="121"/>
        <w:ind w:hanging="242"/>
        <w:jc w:val="both"/>
      </w:pPr>
      <w:r>
        <w:t>zabezpieczenia zwierząt przed opuszczeniem</w:t>
      </w:r>
      <w:r>
        <w:rPr>
          <w:spacing w:val="-17"/>
        </w:rPr>
        <w:t xml:space="preserve"> </w:t>
      </w:r>
      <w:r>
        <w:t>nieruchomości</w:t>
      </w:r>
    </w:p>
    <w:p w14:paraId="0F7CDD3B" w14:textId="77777777" w:rsidR="00F513BA" w:rsidRDefault="00832237">
      <w:pPr>
        <w:pStyle w:val="Akapitzlist"/>
        <w:numPr>
          <w:ilvl w:val="0"/>
          <w:numId w:val="1"/>
        </w:numPr>
        <w:tabs>
          <w:tab w:val="left" w:pos="474"/>
        </w:tabs>
        <w:spacing w:line="242" w:lineRule="auto"/>
        <w:ind w:left="461" w:right="238" w:hanging="229"/>
        <w:jc w:val="both"/>
      </w:pPr>
      <w:r>
        <w:t>gromadzenia odpadów i nieczystości powstałych w związku z prowadzoną hodowlą w sposób zabezpieczając</w:t>
      </w:r>
      <w:r>
        <w:t>y przed skażeniem wody, gleby i</w:t>
      </w:r>
      <w:r>
        <w:rPr>
          <w:spacing w:val="-11"/>
        </w:rPr>
        <w:t xml:space="preserve"> </w:t>
      </w:r>
      <w:r>
        <w:t>powietrza</w:t>
      </w:r>
    </w:p>
    <w:p w14:paraId="443FDF60" w14:textId="77777777" w:rsidR="00F513BA" w:rsidRDefault="00832237">
      <w:pPr>
        <w:pStyle w:val="Akapitzlist"/>
        <w:numPr>
          <w:ilvl w:val="0"/>
          <w:numId w:val="2"/>
        </w:numPr>
        <w:tabs>
          <w:tab w:val="left" w:pos="683"/>
        </w:tabs>
        <w:spacing w:before="116"/>
        <w:ind w:left="120" w:right="242" w:firstLine="341"/>
        <w:jc w:val="both"/>
      </w:pPr>
      <w:r>
        <w:t>Zakazuje się odprowadzania gnojówki i gnojowicy do kanalizacji sanitarnej oraz do zbiorników bezodpływowych przeznaczonych na ścieki</w:t>
      </w:r>
      <w:r>
        <w:rPr>
          <w:spacing w:val="2"/>
        </w:rPr>
        <w:t xml:space="preserve"> </w:t>
      </w:r>
      <w:r>
        <w:t>bytowe.</w:t>
      </w:r>
    </w:p>
    <w:p w14:paraId="61692F87" w14:textId="77777777" w:rsidR="00F513BA" w:rsidRDefault="00832237">
      <w:pPr>
        <w:pStyle w:val="Akapitzlist"/>
        <w:numPr>
          <w:ilvl w:val="0"/>
          <w:numId w:val="2"/>
        </w:numPr>
        <w:tabs>
          <w:tab w:val="left" w:pos="683"/>
        </w:tabs>
        <w:spacing w:before="120"/>
        <w:ind w:left="120" w:right="239" w:firstLine="341"/>
        <w:jc w:val="both"/>
      </w:pPr>
      <w:r>
        <w:t>Padłe zwierzęta gospodarskie należy niezwłocznie przekazywać odpowiednim podmiotom zajmującym się utylizacją zwłok</w:t>
      </w:r>
      <w:r>
        <w:rPr>
          <w:spacing w:val="-4"/>
        </w:rPr>
        <w:t xml:space="preserve"> </w:t>
      </w:r>
      <w:r>
        <w:t>zwierzęcych.</w:t>
      </w:r>
    </w:p>
    <w:p w14:paraId="1B513D17" w14:textId="77777777" w:rsidR="00F513BA" w:rsidRDefault="00832237">
      <w:pPr>
        <w:pStyle w:val="Nagwek2"/>
        <w:spacing w:before="126"/>
      </w:pPr>
      <w:r>
        <w:t>Rozdział 7.</w:t>
      </w:r>
    </w:p>
    <w:p w14:paraId="16A1562D" w14:textId="77777777" w:rsidR="00F513BA" w:rsidRDefault="00832237">
      <w:pPr>
        <w:ind w:left="416" w:right="539"/>
        <w:jc w:val="center"/>
        <w:rPr>
          <w:b/>
        </w:rPr>
      </w:pPr>
      <w:r>
        <w:rPr>
          <w:b/>
        </w:rPr>
        <w:t>Wyznaczanie obszarów podlegających deratyzacji na terenie gminy Kaźmierz i sposoby jej przeprowadzania</w:t>
      </w:r>
    </w:p>
    <w:p w14:paraId="4673C660" w14:textId="77777777" w:rsidR="00F513BA" w:rsidRDefault="00832237">
      <w:pPr>
        <w:pStyle w:val="Tekstpodstawowy"/>
        <w:spacing w:before="115"/>
        <w:ind w:right="240"/>
      </w:pPr>
      <w:r>
        <w:rPr>
          <w:b/>
        </w:rPr>
        <w:t xml:space="preserve">§ 12. </w:t>
      </w:r>
      <w:r>
        <w:t>1. Właś</w:t>
      </w:r>
      <w:r>
        <w:t>ciciele nieruchomości zobowiązani są do przeprowadzenia deratyzacji na terenie nieruchomości na bieżąco w przypadku wystąpienia gryzoni na ich terenie.</w:t>
      </w:r>
    </w:p>
    <w:p w14:paraId="628E3C65" w14:textId="77777777" w:rsidR="00F513BA" w:rsidRDefault="00832237">
      <w:pPr>
        <w:pStyle w:val="Tekstpodstawowy"/>
        <w:spacing w:before="120"/>
        <w:ind w:right="106"/>
        <w:jc w:val="left"/>
      </w:pPr>
      <w:r>
        <w:t>2. W przypadku wystąpienia populacji gryzoni stwarzającej zagrożenie sanitarne, Rada Gminy określi obszary podlegające obowiązkowej deratyzacji i terminy jej przeprowadzenia.</w:t>
      </w:r>
    </w:p>
    <w:p w14:paraId="05AFE1A3" w14:textId="77777777" w:rsidR="00F513BA" w:rsidRDefault="00832237">
      <w:pPr>
        <w:pStyle w:val="Nagwek2"/>
        <w:spacing w:before="126"/>
      </w:pPr>
      <w:r>
        <w:t>Rozdział 8.</w:t>
      </w:r>
    </w:p>
    <w:p w14:paraId="476FCFC1" w14:textId="77777777" w:rsidR="00F513BA" w:rsidRDefault="00832237">
      <w:pPr>
        <w:spacing w:line="252" w:lineRule="exact"/>
        <w:ind w:left="1961" w:right="2077"/>
        <w:jc w:val="center"/>
        <w:rPr>
          <w:b/>
        </w:rPr>
      </w:pPr>
      <w:r>
        <w:rPr>
          <w:b/>
        </w:rPr>
        <w:t>Przepisy końcowe</w:t>
      </w:r>
    </w:p>
    <w:p w14:paraId="2781F907" w14:textId="77777777" w:rsidR="00F513BA" w:rsidRDefault="00832237">
      <w:pPr>
        <w:pStyle w:val="Tekstpodstawowy"/>
        <w:spacing w:before="114"/>
        <w:ind w:right="238"/>
      </w:pPr>
      <w:r>
        <w:rPr>
          <w:b/>
        </w:rPr>
        <w:t xml:space="preserve">§ 13. </w:t>
      </w:r>
      <w:r>
        <w:t>Każdy właściciel nieruchomości ma obowiązek um</w:t>
      </w:r>
      <w:r>
        <w:t>ożliwienia wstępu na teren  nieruchomości  osobom upoważnionym przez Wójta Gminy Kaźmierz do przeprowadzenia kontroli realizacji przepisów zawartych w niniejszej</w:t>
      </w:r>
      <w:r>
        <w:rPr>
          <w:spacing w:val="2"/>
        </w:rPr>
        <w:t xml:space="preserve"> </w:t>
      </w:r>
      <w:r>
        <w:t>uchwale</w:t>
      </w:r>
    </w:p>
    <w:sectPr w:rsidR="00F513BA">
      <w:pgSz w:w="11910" w:h="16840"/>
      <w:pgMar w:top="1100" w:right="780" w:bottom="280" w:left="90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C400" w14:textId="77777777" w:rsidR="00832237" w:rsidRDefault="00832237">
      <w:r>
        <w:separator/>
      </w:r>
    </w:p>
  </w:endnote>
  <w:endnote w:type="continuationSeparator" w:id="0">
    <w:p w14:paraId="765251E4" w14:textId="77777777" w:rsidR="00832237" w:rsidRDefault="0083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F684" w14:textId="77777777" w:rsidR="00832237" w:rsidRDefault="00832237">
      <w:r>
        <w:separator/>
      </w:r>
    </w:p>
  </w:footnote>
  <w:footnote w:type="continuationSeparator" w:id="0">
    <w:p w14:paraId="0A75154D" w14:textId="77777777" w:rsidR="00832237" w:rsidRDefault="0083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C0D1" w14:textId="0B467E64" w:rsidR="00F513BA" w:rsidRPr="00676DF7" w:rsidRDefault="00F513BA" w:rsidP="00676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A4A"/>
    <w:multiLevelType w:val="hybridMultilevel"/>
    <w:tmpl w:val="AEDA7664"/>
    <w:lvl w:ilvl="0" w:tplc="4496B4DC">
      <w:start w:val="1"/>
      <w:numFmt w:val="decimal"/>
      <w:lvlText w:val="%1)"/>
      <w:lvlJc w:val="left"/>
      <w:pPr>
        <w:ind w:left="461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9E4B29E">
      <w:numFmt w:val="bullet"/>
      <w:lvlText w:val="•"/>
      <w:lvlJc w:val="left"/>
      <w:pPr>
        <w:ind w:left="1436" w:hanging="241"/>
      </w:pPr>
      <w:rPr>
        <w:rFonts w:hint="default"/>
        <w:lang w:val="pl-PL" w:eastAsia="pl-PL" w:bidi="pl-PL"/>
      </w:rPr>
    </w:lvl>
    <w:lvl w:ilvl="2" w:tplc="0AA49E06">
      <w:numFmt w:val="bullet"/>
      <w:lvlText w:val="•"/>
      <w:lvlJc w:val="left"/>
      <w:pPr>
        <w:ind w:left="2413" w:hanging="241"/>
      </w:pPr>
      <w:rPr>
        <w:rFonts w:hint="default"/>
        <w:lang w:val="pl-PL" w:eastAsia="pl-PL" w:bidi="pl-PL"/>
      </w:rPr>
    </w:lvl>
    <w:lvl w:ilvl="3" w:tplc="F460A51A">
      <w:numFmt w:val="bullet"/>
      <w:lvlText w:val="•"/>
      <w:lvlJc w:val="left"/>
      <w:pPr>
        <w:ind w:left="3389" w:hanging="241"/>
      </w:pPr>
      <w:rPr>
        <w:rFonts w:hint="default"/>
        <w:lang w:val="pl-PL" w:eastAsia="pl-PL" w:bidi="pl-PL"/>
      </w:rPr>
    </w:lvl>
    <w:lvl w:ilvl="4" w:tplc="86200AD0">
      <w:numFmt w:val="bullet"/>
      <w:lvlText w:val="•"/>
      <w:lvlJc w:val="left"/>
      <w:pPr>
        <w:ind w:left="4366" w:hanging="241"/>
      </w:pPr>
      <w:rPr>
        <w:rFonts w:hint="default"/>
        <w:lang w:val="pl-PL" w:eastAsia="pl-PL" w:bidi="pl-PL"/>
      </w:rPr>
    </w:lvl>
    <w:lvl w:ilvl="5" w:tplc="0D3CF7E0">
      <w:numFmt w:val="bullet"/>
      <w:lvlText w:val="•"/>
      <w:lvlJc w:val="left"/>
      <w:pPr>
        <w:ind w:left="5343" w:hanging="241"/>
      </w:pPr>
      <w:rPr>
        <w:rFonts w:hint="default"/>
        <w:lang w:val="pl-PL" w:eastAsia="pl-PL" w:bidi="pl-PL"/>
      </w:rPr>
    </w:lvl>
    <w:lvl w:ilvl="6" w:tplc="E40651B6">
      <w:numFmt w:val="bullet"/>
      <w:lvlText w:val="•"/>
      <w:lvlJc w:val="left"/>
      <w:pPr>
        <w:ind w:left="6319" w:hanging="241"/>
      </w:pPr>
      <w:rPr>
        <w:rFonts w:hint="default"/>
        <w:lang w:val="pl-PL" w:eastAsia="pl-PL" w:bidi="pl-PL"/>
      </w:rPr>
    </w:lvl>
    <w:lvl w:ilvl="7" w:tplc="1A9E5E44">
      <w:numFmt w:val="bullet"/>
      <w:lvlText w:val="•"/>
      <w:lvlJc w:val="left"/>
      <w:pPr>
        <w:ind w:left="7296" w:hanging="241"/>
      </w:pPr>
      <w:rPr>
        <w:rFonts w:hint="default"/>
        <w:lang w:val="pl-PL" w:eastAsia="pl-PL" w:bidi="pl-PL"/>
      </w:rPr>
    </w:lvl>
    <w:lvl w:ilvl="8" w:tplc="D578E234">
      <w:numFmt w:val="bullet"/>
      <w:lvlText w:val="•"/>
      <w:lvlJc w:val="left"/>
      <w:pPr>
        <w:ind w:left="8273" w:hanging="241"/>
      </w:pPr>
      <w:rPr>
        <w:rFonts w:hint="default"/>
        <w:lang w:val="pl-PL" w:eastAsia="pl-PL" w:bidi="pl-PL"/>
      </w:rPr>
    </w:lvl>
  </w:abstractNum>
  <w:abstractNum w:abstractNumId="1" w15:restartNumberingAfterBreak="0">
    <w:nsid w:val="36853BA1"/>
    <w:multiLevelType w:val="hybridMultilevel"/>
    <w:tmpl w:val="8C88C06C"/>
    <w:lvl w:ilvl="0" w:tplc="869801B4">
      <w:start w:val="2"/>
      <w:numFmt w:val="decimal"/>
      <w:lvlText w:val="%1."/>
      <w:lvlJc w:val="left"/>
      <w:pPr>
        <w:ind w:left="68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980A6F0">
      <w:numFmt w:val="bullet"/>
      <w:lvlText w:val="•"/>
      <w:lvlJc w:val="left"/>
      <w:pPr>
        <w:ind w:left="1634" w:hanging="221"/>
      </w:pPr>
      <w:rPr>
        <w:rFonts w:hint="default"/>
        <w:lang w:val="pl-PL" w:eastAsia="pl-PL" w:bidi="pl-PL"/>
      </w:rPr>
    </w:lvl>
    <w:lvl w:ilvl="2" w:tplc="C9567C24">
      <w:numFmt w:val="bullet"/>
      <w:lvlText w:val="•"/>
      <w:lvlJc w:val="left"/>
      <w:pPr>
        <w:ind w:left="2589" w:hanging="221"/>
      </w:pPr>
      <w:rPr>
        <w:rFonts w:hint="default"/>
        <w:lang w:val="pl-PL" w:eastAsia="pl-PL" w:bidi="pl-PL"/>
      </w:rPr>
    </w:lvl>
    <w:lvl w:ilvl="3" w:tplc="0BA62310">
      <w:numFmt w:val="bullet"/>
      <w:lvlText w:val="•"/>
      <w:lvlJc w:val="left"/>
      <w:pPr>
        <w:ind w:left="3543" w:hanging="221"/>
      </w:pPr>
      <w:rPr>
        <w:rFonts w:hint="default"/>
        <w:lang w:val="pl-PL" w:eastAsia="pl-PL" w:bidi="pl-PL"/>
      </w:rPr>
    </w:lvl>
    <w:lvl w:ilvl="4" w:tplc="668A3F72">
      <w:numFmt w:val="bullet"/>
      <w:lvlText w:val="•"/>
      <w:lvlJc w:val="left"/>
      <w:pPr>
        <w:ind w:left="4498" w:hanging="221"/>
      </w:pPr>
      <w:rPr>
        <w:rFonts w:hint="default"/>
        <w:lang w:val="pl-PL" w:eastAsia="pl-PL" w:bidi="pl-PL"/>
      </w:rPr>
    </w:lvl>
    <w:lvl w:ilvl="5" w:tplc="88B4F356">
      <w:numFmt w:val="bullet"/>
      <w:lvlText w:val="•"/>
      <w:lvlJc w:val="left"/>
      <w:pPr>
        <w:ind w:left="5453" w:hanging="221"/>
      </w:pPr>
      <w:rPr>
        <w:rFonts w:hint="default"/>
        <w:lang w:val="pl-PL" w:eastAsia="pl-PL" w:bidi="pl-PL"/>
      </w:rPr>
    </w:lvl>
    <w:lvl w:ilvl="6" w:tplc="CC42BD0A">
      <w:numFmt w:val="bullet"/>
      <w:lvlText w:val="•"/>
      <w:lvlJc w:val="left"/>
      <w:pPr>
        <w:ind w:left="6407" w:hanging="221"/>
      </w:pPr>
      <w:rPr>
        <w:rFonts w:hint="default"/>
        <w:lang w:val="pl-PL" w:eastAsia="pl-PL" w:bidi="pl-PL"/>
      </w:rPr>
    </w:lvl>
    <w:lvl w:ilvl="7" w:tplc="A410A1C4">
      <w:numFmt w:val="bullet"/>
      <w:lvlText w:val="•"/>
      <w:lvlJc w:val="left"/>
      <w:pPr>
        <w:ind w:left="7362" w:hanging="221"/>
      </w:pPr>
      <w:rPr>
        <w:rFonts w:hint="default"/>
        <w:lang w:val="pl-PL" w:eastAsia="pl-PL" w:bidi="pl-PL"/>
      </w:rPr>
    </w:lvl>
    <w:lvl w:ilvl="8" w:tplc="6DEA4962">
      <w:numFmt w:val="bullet"/>
      <w:lvlText w:val="•"/>
      <w:lvlJc w:val="left"/>
      <w:pPr>
        <w:ind w:left="8317" w:hanging="221"/>
      </w:pPr>
      <w:rPr>
        <w:rFonts w:hint="default"/>
        <w:lang w:val="pl-PL" w:eastAsia="pl-PL" w:bidi="pl-PL"/>
      </w:rPr>
    </w:lvl>
  </w:abstractNum>
  <w:abstractNum w:abstractNumId="2" w15:restartNumberingAfterBreak="0">
    <w:nsid w:val="376011D5"/>
    <w:multiLevelType w:val="hybridMultilevel"/>
    <w:tmpl w:val="94A4BE88"/>
    <w:lvl w:ilvl="0" w:tplc="DB5CF3FE">
      <w:start w:val="1"/>
      <w:numFmt w:val="decimal"/>
      <w:lvlText w:val="%1)"/>
      <w:lvlJc w:val="left"/>
      <w:pPr>
        <w:ind w:left="473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A1CF33C">
      <w:numFmt w:val="bullet"/>
      <w:lvlText w:val="•"/>
      <w:lvlJc w:val="left"/>
      <w:pPr>
        <w:ind w:left="1454" w:hanging="241"/>
      </w:pPr>
      <w:rPr>
        <w:rFonts w:hint="default"/>
        <w:lang w:val="pl-PL" w:eastAsia="pl-PL" w:bidi="pl-PL"/>
      </w:rPr>
    </w:lvl>
    <w:lvl w:ilvl="2" w:tplc="0B925F04">
      <w:numFmt w:val="bullet"/>
      <w:lvlText w:val="•"/>
      <w:lvlJc w:val="left"/>
      <w:pPr>
        <w:ind w:left="2429" w:hanging="241"/>
      </w:pPr>
      <w:rPr>
        <w:rFonts w:hint="default"/>
        <w:lang w:val="pl-PL" w:eastAsia="pl-PL" w:bidi="pl-PL"/>
      </w:rPr>
    </w:lvl>
    <w:lvl w:ilvl="3" w:tplc="9EB060FC">
      <w:numFmt w:val="bullet"/>
      <w:lvlText w:val="•"/>
      <w:lvlJc w:val="left"/>
      <w:pPr>
        <w:ind w:left="3403" w:hanging="241"/>
      </w:pPr>
      <w:rPr>
        <w:rFonts w:hint="default"/>
        <w:lang w:val="pl-PL" w:eastAsia="pl-PL" w:bidi="pl-PL"/>
      </w:rPr>
    </w:lvl>
    <w:lvl w:ilvl="4" w:tplc="0AF475A4">
      <w:numFmt w:val="bullet"/>
      <w:lvlText w:val="•"/>
      <w:lvlJc w:val="left"/>
      <w:pPr>
        <w:ind w:left="4378" w:hanging="241"/>
      </w:pPr>
      <w:rPr>
        <w:rFonts w:hint="default"/>
        <w:lang w:val="pl-PL" w:eastAsia="pl-PL" w:bidi="pl-PL"/>
      </w:rPr>
    </w:lvl>
    <w:lvl w:ilvl="5" w:tplc="B93CDC8C">
      <w:numFmt w:val="bullet"/>
      <w:lvlText w:val="•"/>
      <w:lvlJc w:val="left"/>
      <w:pPr>
        <w:ind w:left="5353" w:hanging="241"/>
      </w:pPr>
      <w:rPr>
        <w:rFonts w:hint="default"/>
        <w:lang w:val="pl-PL" w:eastAsia="pl-PL" w:bidi="pl-PL"/>
      </w:rPr>
    </w:lvl>
    <w:lvl w:ilvl="6" w:tplc="6F8CB1B4">
      <w:numFmt w:val="bullet"/>
      <w:lvlText w:val="•"/>
      <w:lvlJc w:val="left"/>
      <w:pPr>
        <w:ind w:left="6327" w:hanging="241"/>
      </w:pPr>
      <w:rPr>
        <w:rFonts w:hint="default"/>
        <w:lang w:val="pl-PL" w:eastAsia="pl-PL" w:bidi="pl-PL"/>
      </w:rPr>
    </w:lvl>
    <w:lvl w:ilvl="7" w:tplc="ECAAFC9A">
      <w:numFmt w:val="bullet"/>
      <w:lvlText w:val="•"/>
      <w:lvlJc w:val="left"/>
      <w:pPr>
        <w:ind w:left="7302" w:hanging="241"/>
      </w:pPr>
      <w:rPr>
        <w:rFonts w:hint="default"/>
        <w:lang w:val="pl-PL" w:eastAsia="pl-PL" w:bidi="pl-PL"/>
      </w:rPr>
    </w:lvl>
    <w:lvl w:ilvl="8" w:tplc="53F07BDE">
      <w:numFmt w:val="bullet"/>
      <w:lvlText w:val="•"/>
      <w:lvlJc w:val="left"/>
      <w:pPr>
        <w:ind w:left="8277" w:hanging="241"/>
      </w:pPr>
      <w:rPr>
        <w:rFonts w:hint="default"/>
        <w:lang w:val="pl-PL" w:eastAsia="pl-PL" w:bidi="pl-PL"/>
      </w:rPr>
    </w:lvl>
  </w:abstractNum>
  <w:abstractNum w:abstractNumId="3" w15:restartNumberingAfterBreak="0">
    <w:nsid w:val="4C4F3F59"/>
    <w:multiLevelType w:val="hybridMultilevel"/>
    <w:tmpl w:val="E8941C3C"/>
    <w:lvl w:ilvl="0" w:tplc="AEF0A412">
      <w:start w:val="2"/>
      <w:numFmt w:val="decimal"/>
      <w:lvlText w:val="%1."/>
      <w:lvlJc w:val="left"/>
      <w:pPr>
        <w:ind w:left="68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B7026EB8">
      <w:numFmt w:val="bullet"/>
      <w:lvlText w:val="•"/>
      <w:lvlJc w:val="left"/>
      <w:pPr>
        <w:ind w:left="1634" w:hanging="221"/>
      </w:pPr>
      <w:rPr>
        <w:rFonts w:hint="default"/>
        <w:lang w:val="pl-PL" w:eastAsia="pl-PL" w:bidi="pl-PL"/>
      </w:rPr>
    </w:lvl>
    <w:lvl w:ilvl="2" w:tplc="2B4A0C12">
      <w:numFmt w:val="bullet"/>
      <w:lvlText w:val="•"/>
      <w:lvlJc w:val="left"/>
      <w:pPr>
        <w:ind w:left="2589" w:hanging="221"/>
      </w:pPr>
      <w:rPr>
        <w:rFonts w:hint="default"/>
        <w:lang w:val="pl-PL" w:eastAsia="pl-PL" w:bidi="pl-PL"/>
      </w:rPr>
    </w:lvl>
    <w:lvl w:ilvl="3" w:tplc="8116BC52">
      <w:numFmt w:val="bullet"/>
      <w:lvlText w:val="•"/>
      <w:lvlJc w:val="left"/>
      <w:pPr>
        <w:ind w:left="3543" w:hanging="221"/>
      </w:pPr>
      <w:rPr>
        <w:rFonts w:hint="default"/>
        <w:lang w:val="pl-PL" w:eastAsia="pl-PL" w:bidi="pl-PL"/>
      </w:rPr>
    </w:lvl>
    <w:lvl w:ilvl="4" w:tplc="2B024BB6">
      <w:numFmt w:val="bullet"/>
      <w:lvlText w:val="•"/>
      <w:lvlJc w:val="left"/>
      <w:pPr>
        <w:ind w:left="4498" w:hanging="221"/>
      </w:pPr>
      <w:rPr>
        <w:rFonts w:hint="default"/>
        <w:lang w:val="pl-PL" w:eastAsia="pl-PL" w:bidi="pl-PL"/>
      </w:rPr>
    </w:lvl>
    <w:lvl w:ilvl="5" w:tplc="15909CDC">
      <w:numFmt w:val="bullet"/>
      <w:lvlText w:val="•"/>
      <w:lvlJc w:val="left"/>
      <w:pPr>
        <w:ind w:left="5453" w:hanging="221"/>
      </w:pPr>
      <w:rPr>
        <w:rFonts w:hint="default"/>
        <w:lang w:val="pl-PL" w:eastAsia="pl-PL" w:bidi="pl-PL"/>
      </w:rPr>
    </w:lvl>
    <w:lvl w:ilvl="6" w:tplc="40E02250">
      <w:numFmt w:val="bullet"/>
      <w:lvlText w:val="•"/>
      <w:lvlJc w:val="left"/>
      <w:pPr>
        <w:ind w:left="6407" w:hanging="221"/>
      </w:pPr>
      <w:rPr>
        <w:rFonts w:hint="default"/>
        <w:lang w:val="pl-PL" w:eastAsia="pl-PL" w:bidi="pl-PL"/>
      </w:rPr>
    </w:lvl>
    <w:lvl w:ilvl="7" w:tplc="A2B45316">
      <w:numFmt w:val="bullet"/>
      <w:lvlText w:val="•"/>
      <w:lvlJc w:val="left"/>
      <w:pPr>
        <w:ind w:left="7362" w:hanging="221"/>
      </w:pPr>
      <w:rPr>
        <w:rFonts w:hint="default"/>
        <w:lang w:val="pl-PL" w:eastAsia="pl-PL" w:bidi="pl-PL"/>
      </w:rPr>
    </w:lvl>
    <w:lvl w:ilvl="8" w:tplc="006A23F0">
      <w:numFmt w:val="bullet"/>
      <w:lvlText w:val="•"/>
      <w:lvlJc w:val="left"/>
      <w:pPr>
        <w:ind w:left="8317" w:hanging="221"/>
      </w:pPr>
      <w:rPr>
        <w:rFonts w:hint="default"/>
        <w:lang w:val="pl-PL" w:eastAsia="pl-PL" w:bidi="pl-PL"/>
      </w:rPr>
    </w:lvl>
  </w:abstractNum>
  <w:abstractNum w:abstractNumId="4" w15:restartNumberingAfterBreak="0">
    <w:nsid w:val="675A3BFB"/>
    <w:multiLevelType w:val="hybridMultilevel"/>
    <w:tmpl w:val="B980E04E"/>
    <w:lvl w:ilvl="0" w:tplc="BA62EA88">
      <w:start w:val="1"/>
      <w:numFmt w:val="decimal"/>
      <w:lvlText w:val="%1)"/>
      <w:lvlJc w:val="left"/>
      <w:pPr>
        <w:ind w:left="473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BE45770">
      <w:numFmt w:val="bullet"/>
      <w:lvlText w:val="•"/>
      <w:lvlJc w:val="left"/>
      <w:pPr>
        <w:ind w:left="1454" w:hanging="241"/>
      </w:pPr>
      <w:rPr>
        <w:rFonts w:hint="default"/>
        <w:lang w:val="pl-PL" w:eastAsia="pl-PL" w:bidi="pl-PL"/>
      </w:rPr>
    </w:lvl>
    <w:lvl w:ilvl="2" w:tplc="D6D2D534">
      <w:numFmt w:val="bullet"/>
      <w:lvlText w:val="•"/>
      <w:lvlJc w:val="left"/>
      <w:pPr>
        <w:ind w:left="2429" w:hanging="241"/>
      </w:pPr>
      <w:rPr>
        <w:rFonts w:hint="default"/>
        <w:lang w:val="pl-PL" w:eastAsia="pl-PL" w:bidi="pl-PL"/>
      </w:rPr>
    </w:lvl>
    <w:lvl w:ilvl="3" w:tplc="CDBE73C4">
      <w:numFmt w:val="bullet"/>
      <w:lvlText w:val="•"/>
      <w:lvlJc w:val="left"/>
      <w:pPr>
        <w:ind w:left="3403" w:hanging="241"/>
      </w:pPr>
      <w:rPr>
        <w:rFonts w:hint="default"/>
        <w:lang w:val="pl-PL" w:eastAsia="pl-PL" w:bidi="pl-PL"/>
      </w:rPr>
    </w:lvl>
    <w:lvl w:ilvl="4" w:tplc="BAF4BA52">
      <w:numFmt w:val="bullet"/>
      <w:lvlText w:val="•"/>
      <w:lvlJc w:val="left"/>
      <w:pPr>
        <w:ind w:left="4378" w:hanging="241"/>
      </w:pPr>
      <w:rPr>
        <w:rFonts w:hint="default"/>
        <w:lang w:val="pl-PL" w:eastAsia="pl-PL" w:bidi="pl-PL"/>
      </w:rPr>
    </w:lvl>
    <w:lvl w:ilvl="5" w:tplc="5D6A2362">
      <w:numFmt w:val="bullet"/>
      <w:lvlText w:val="•"/>
      <w:lvlJc w:val="left"/>
      <w:pPr>
        <w:ind w:left="5353" w:hanging="241"/>
      </w:pPr>
      <w:rPr>
        <w:rFonts w:hint="default"/>
        <w:lang w:val="pl-PL" w:eastAsia="pl-PL" w:bidi="pl-PL"/>
      </w:rPr>
    </w:lvl>
    <w:lvl w:ilvl="6" w:tplc="D15C6B00">
      <w:numFmt w:val="bullet"/>
      <w:lvlText w:val="•"/>
      <w:lvlJc w:val="left"/>
      <w:pPr>
        <w:ind w:left="6327" w:hanging="241"/>
      </w:pPr>
      <w:rPr>
        <w:rFonts w:hint="default"/>
        <w:lang w:val="pl-PL" w:eastAsia="pl-PL" w:bidi="pl-PL"/>
      </w:rPr>
    </w:lvl>
    <w:lvl w:ilvl="7" w:tplc="665C48BA">
      <w:numFmt w:val="bullet"/>
      <w:lvlText w:val="•"/>
      <w:lvlJc w:val="left"/>
      <w:pPr>
        <w:ind w:left="7302" w:hanging="241"/>
      </w:pPr>
      <w:rPr>
        <w:rFonts w:hint="default"/>
        <w:lang w:val="pl-PL" w:eastAsia="pl-PL" w:bidi="pl-PL"/>
      </w:rPr>
    </w:lvl>
    <w:lvl w:ilvl="8" w:tplc="607AB3C0">
      <w:numFmt w:val="bullet"/>
      <w:lvlText w:val="•"/>
      <w:lvlJc w:val="left"/>
      <w:pPr>
        <w:ind w:left="8277" w:hanging="241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BA"/>
    <w:rsid w:val="00043694"/>
    <w:rsid w:val="002114DB"/>
    <w:rsid w:val="00676DF7"/>
    <w:rsid w:val="00832237"/>
    <w:rsid w:val="00F5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83BD1"/>
  <w15:docId w15:val="{61BD3BAF-56B8-48D3-81AB-DCD053C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06"/>
      <w:ind w:left="3476" w:right="54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line="252" w:lineRule="exact"/>
      <w:ind w:left="1961" w:right="2077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 w:firstLine="341"/>
      <w:jc w:val="both"/>
    </w:pPr>
  </w:style>
  <w:style w:type="paragraph" w:styleId="Akapitzlist">
    <w:name w:val="List Paragraph"/>
    <w:basedOn w:val="Normalny"/>
    <w:uiPriority w:val="1"/>
    <w:qFormat/>
    <w:pPr>
      <w:spacing w:before="119"/>
      <w:ind w:left="120" w:hanging="22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76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DF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76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DF7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XXIV/165/16 z dnia 27 czerwca 2016 r.</vt:lpstr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XXIV/165/16 z dnia 27 czerwca 2016 r.</dc:title>
  <dc:subject>w sprawie przyjęcia „Regulaminu utrzymania czystości i porządku na terenie Gminy Kaźmierz”.</dc:subject>
  <dc:creator>Dziennik Urzędowy Województwa Wielkopolskiego </dc:creator>
  <cp:lastModifiedBy>Tomasz Ozimek</cp:lastModifiedBy>
  <cp:revision>4</cp:revision>
  <dcterms:created xsi:type="dcterms:W3CDTF">2021-11-19T12:26:00Z</dcterms:created>
  <dcterms:modified xsi:type="dcterms:W3CDTF">2021-11-19T12:28:00Z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2021-11-19T00:00:00Z</vt:filetime>
  </property>
</Properties>
</file>